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Annexe au règlement de contrôle des connaissances type</w:t>
        <w:br/>
        <w:t>relative à la mise en œuvre d’une période de césure</w:t>
      </w:r>
      <w:bookmarkEnd w:id="0"/>
    </w:p>
    <w:p>
      <w:pPr>
        <w:pStyle w:val="Style9"/>
        <w:keepNext w:val="0"/>
        <w:keepLines w:val="0"/>
        <w:widowControl w:val="0"/>
        <w:shd w:val="clear" w:color="auto" w:fill="auto"/>
        <w:bidi w:val="0"/>
        <w:spacing w:before="0" w:after="0" w:line="240" w:lineRule="auto"/>
        <w:ind w:left="0" w:right="0" w:firstLine="0"/>
        <w:jc w:val="left"/>
      </w:pPr>
      <w:r>
        <w:rPr>
          <w:rStyle w:val="CharStyle10"/>
          <w:i/>
          <w:iCs/>
        </w:rPr>
        <w:t>Vu l’article</w:t>
      </w:r>
      <w:r>
        <w:rPr>
          <w:rStyle w:val="CharStyle10"/>
        </w:rPr>
        <w:t xml:space="preserve"> L. 613-1 du code de l’éducation,</w:t>
      </w:r>
    </w:p>
    <w:p>
      <w:pPr>
        <w:pStyle w:val="Style9"/>
        <w:keepNext w:val="0"/>
        <w:keepLines w:val="0"/>
        <w:widowControl w:val="0"/>
        <w:shd w:val="clear" w:color="auto" w:fill="auto"/>
        <w:bidi w:val="0"/>
        <w:spacing w:before="0" w:after="0" w:line="240" w:lineRule="auto"/>
        <w:ind w:left="0" w:right="0" w:firstLine="0"/>
        <w:jc w:val="left"/>
      </w:pPr>
      <w:r>
        <w:rPr>
          <w:rStyle w:val="CharStyle10"/>
          <w:i/>
          <w:iCs/>
        </w:rPr>
        <w:t>Vu les articles</w:t>
      </w:r>
      <w:r>
        <w:rPr>
          <w:rStyle w:val="CharStyle10"/>
        </w:rPr>
        <w:t xml:space="preserve"> L611-12 et D611-13 à D611-20 du code de l’éducation,</w:t>
      </w:r>
    </w:p>
    <w:p>
      <w:pPr>
        <w:pStyle w:val="Style9"/>
        <w:keepNext w:val="0"/>
        <w:keepLines w:val="0"/>
        <w:widowControl w:val="0"/>
        <w:shd w:val="clear" w:color="auto" w:fill="auto"/>
        <w:bidi w:val="0"/>
        <w:spacing w:before="0" w:after="0" w:line="240" w:lineRule="auto"/>
        <w:ind w:left="0" w:right="0" w:firstLine="0"/>
        <w:jc w:val="left"/>
      </w:pPr>
      <w:r>
        <w:rPr>
          <w:rStyle w:val="CharStyle10"/>
          <w:i/>
          <w:iCs/>
        </w:rPr>
        <w:t>Vu la circulaire</w:t>
      </w:r>
      <w:r>
        <w:rPr>
          <w:rStyle w:val="CharStyle10"/>
        </w:rPr>
        <w:t xml:space="preserve"> n° 2015-122 du 22 juillet 2015,</w:t>
      </w:r>
    </w:p>
    <w:p>
      <w:pPr>
        <w:pStyle w:val="Style9"/>
        <w:keepNext w:val="0"/>
        <w:keepLines w:val="0"/>
        <w:widowControl w:val="0"/>
        <w:shd w:val="clear" w:color="auto" w:fill="auto"/>
        <w:bidi w:val="0"/>
        <w:spacing w:before="0" w:line="240" w:lineRule="auto"/>
        <w:ind w:left="0" w:right="0" w:firstLine="0"/>
        <w:jc w:val="left"/>
      </w:pPr>
      <w:r>
        <w:rPr>
          <w:rStyle w:val="CharStyle10"/>
          <w:i/>
          <w:iCs/>
        </w:rPr>
        <w:t>Vu le décret 2018-372 du 18 mai 2018 relatif à la suspension temporaire des études dans les établissements publics dispensant des formations initiales d’enseignement supérieur, Vu la circulaire</w:t>
      </w:r>
      <w:r>
        <w:rPr>
          <w:rStyle w:val="CharStyle10"/>
        </w:rPr>
        <w:t xml:space="preserve"> n° 2019-030 du 10-4-2019</w:t>
      </w:r>
    </w:p>
    <w:p>
      <w:pPr>
        <w:pStyle w:val="Style9"/>
        <w:keepNext w:val="0"/>
        <w:keepLines w:val="0"/>
        <w:widowControl w:val="0"/>
        <w:shd w:val="clear" w:color="auto" w:fill="auto"/>
        <w:bidi w:val="0"/>
        <w:spacing w:before="0" w:line="240" w:lineRule="auto"/>
        <w:ind w:left="0" w:right="0" w:firstLine="0"/>
        <w:jc w:val="left"/>
      </w:pPr>
      <w:r>
        <w:rPr>
          <w:rStyle w:val="CharStyle10"/>
        </w:rPr>
        <w:t>La présente annexe au règlement de contrôle des connaissances type a pour objet de préciser les modalités de déroulement d'une période d'expérience personnelle dite de « césure », applicables en dehors de tout autre dispositif spécifique concourant aux mêmes fins proposées par l’établissement.</w:t>
      </w:r>
    </w:p>
    <w:p>
      <w:pPr>
        <w:pStyle w:val="Style9"/>
        <w:keepNext w:val="0"/>
        <w:keepLines w:val="0"/>
        <w:widowControl w:val="0"/>
        <w:shd w:val="clear" w:color="auto" w:fill="auto"/>
        <w:bidi w:val="0"/>
        <w:spacing w:before="0" w:line="240" w:lineRule="auto"/>
        <w:ind w:left="0" w:right="0" w:firstLine="0"/>
        <w:jc w:val="left"/>
      </w:pPr>
      <w:r>
        <w:rPr>
          <w:rStyle w:val="CharStyle10"/>
          <w:b/>
          <w:bCs/>
        </w:rPr>
        <w:t>Pour chaque diplôme, le règlement de contrôle des connaissances met en application la présente annexe en définissant les modalités concrètes de réalisation de la période de césure.</w:t>
      </w:r>
    </w:p>
    <w:p>
      <w:pPr>
        <w:pStyle w:val="Style9"/>
        <w:keepNext w:val="0"/>
        <w:keepLines w:val="0"/>
        <w:widowControl w:val="0"/>
        <w:numPr>
          <w:ilvl w:val="0"/>
          <w:numId w:val="1"/>
        </w:numPr>
        <w:shd w:val="clear" w:color="auto" w:fill="auto"/>
        <w:tabs>
          <w:tab w:pos="806" w:val="left"/>
        </w:tabs>
        <w:bidi w:val="0"/>
        <w:spacing w:before="0" w:line="240" w:lineRule="auto"/>
        <w:ind w:left="0" w:right="0" w:firstLine="460"/>
        <w:jc w:val="left"/>
      </w:pPr>
      <w:r>
        <w:rPr>
          <w:rStyle w:val="CharStyle10"/>
          <w:u w:val="single"/>
        </w:rPr>
        <w:t>Caractéristiques de la césure</w:t>
      </w:r>
    </w:p>
    <w:p>
      <w:pPr>
        <w:pStyle w:val="Style9"/>
        <w:keepNext w:val="0"/>
        <w:keepLines w:val="0"/>
        <w:widowControl w:val="0"/>
        <w:shd w:val="clear" w:color="auto" w:fill="auto"/>
        <w:bidi w:val="0"/>
        <w:spacing w:before="0" w:line="240" w:lineRule="auto"/>
        <w:ind w:left="0" w:right="0" w:firstLine="0"/>
        <w:jc w:val="left"/>
      </w:pPr>
      <w:r>
        <w:rPr>
          <w:rStyle w:val="CharStyle10"/>
          <w:b/>
          <w:bCs/>
          <w:i/>
          <w:iCs/>
        </w:rPr>
        <w:t>Période de césure.-</w:t>
      </w:r>
      <w:r>
        <w:rPr>
          <w:rStyle w:val="CharStyle10"/>
        </w:rPr>
        <w:t xml:space="preserve"> La période dite « de césure » :</w:t>
      </w:r>
    </w:p>
    <w:p>
      <w:pPr>
        <w:pStyle w:val="Style9"/>
        <w:keepNext w:val="0"/>
        <w:keepLines w:val="0"/>
        <w:widowControl w:val="0"/>
        <w:shd w:val="clear" w:color="auto" w:fill="auto"/>
        <w:bidi w:val="0"/>
        <w:spacing w:before="0" w:line="240" w:lineRule="auto"/>
        <w:ind w:left="0" w:right="0" w:firstLine="0"/>
        <w:jc w:val="left"/>
      </w:pPr>
      <w:r>
        <w:rPr>
          <w:rStyle w:val="CharStyle10"/>
        </w:rPr>
        <w:t>Le début d'une période de césure coïncide nécessairement avec celui d'un semestre universitaire</w:t>
      </w:r>
    </w:p>
    <w:p>
      <w:pPr>
        <w:pStyle w:val="Style9"/>
        <w:keepNext w:val="0"/>
        <w:keepLines w:val="0"/>
        <w:widowControl w:val="0"/>
        <w:numPr>
          <w:ilvl w:val="0"/>
          <w:numId w:val="3"/>
        </w:numPr>
        <w:shd w:val="clear" w:color="auto" w:fill="auto"/>
        <w:tabs>
          <w:tab w:pos="820" w:val="left"/>
        </w:tabs>
        <w:bidi w:val="0"/>
        <w:spacing w:before="0" w:after="0" w:line="240" w:lineRule="auto"/>
        <w:ind w:left="820" w:right="0" w:hanging="360"/>
        <w:jc w:val="both"/>
      </w:pPr>
      <w:r>
        <w:rPr>
          <w:rStyle w:val="CharStyle10"/>
        </w:rPr>
        <w:t>Sa durée ne peut être inférieure à celle d'un semestre universitaire, ni supérieure à deux semestres consécutifs.</w:t>
      </w:r>
    </w:p>
    <w:p>
      <w:pPr>
        <w:pStyle w:val="Style9"/>
        <w:keepNext w:val="0"/>
        <w:keepLines w:val="0"/>
        <w:widowControl w:val="0"/>
        <w:numPr>
          <w:ilvl w:val="0"/>
          <w:numId w:val="3"/>
        </w:numPr>
        <w:shd w:val="clear" w:color="auto" w:fill="auto"/>
        <w:tabs>
          <w:tab w:pos="820" w:val="left"/>
        </w:tabs>
        <w:bidi w:val="0"/>
        <w:spacing w:before="0" w:after="0" w:line="240" w:lineRule="auto"/>
        <w:ind w:left="820" w:right="0" w:hanging="360"/>
        <w:jc w:val="both"/>
      </w:pPr>
      <w:r>
        <w:rPr>
          <w:rStyle w:val="CharStyle10"/>
        </w:rPr>
        <w:t>Elle peut être effectuée dès le début de la première année de cursus mais ne peut l'être après la dernière année de cursus et devra se dérouler selon des périodes indivisibles équivalant à au moins un semestre universitaire et débutant obligatoirement en même temps qu'un semestre universitaire.</w:t>
      </w:r>
    </w:p>
    <w:p>
      <w:pPr>
        <w:pStyle w:val="Style9"/>
        <w:keepNext w:val="0"/>
        <w:keepLines w:val="0"/>
        <w:widowControl w:val="0"/>
        <w:shd w:val="clear" w:color="auto" w:fill="auto"/>
        <w:bidi w:val="0"/>
        <w:spacing w:before="0" w:after="0" w:line="240" w:lineRule="auto"/>
        <w:ind w:left="820" w:right="0" w:firstLine="0"/>
        <w:jc w:val="both"/>
      </w:pPr>
      <w:r>
        <w:rPr>
          <w:rStyle w:val="CharStyle10"/>
        </w:rPr>
        <w:t>Le télé-service défini par l'article D. 612-1 qui gère la procédure nationale de préinscription dans une formation initiale du premier cycle mentionnée à l'article L. 612-3 permet au candidat qui souhaite débuter une césure dès l'entrée dans l'enseignement supérieur de transmettre sa demande une fois qu'il a accepté la proposition d'inscription faite par l'établissement.</w:t>
      </w:r>
    </w:p>
    <w:p>
      <w:pPr>
        <w:pStyle w:val="Style9"/>
        <w:keepNext w:val="0"/>
        <w:keepLines w:val="0"/>
        <w:widowControl w:val="0"/>
        <w:numPr>
          <w:ilvl w:val="0"/>
          <w:numId w:val="3"/>
        </w:numPr>
        <w:shd w:val="clear" w:color="auto" w:fill="auto"/>
        <w:tabs>
          <w:tab w:pos="820" w:val="left"/>
        </w:tabs>
        <w:bidi w:val="0"/>
        <w:spacing w:before="0" w:after="460" w:line="240" w:lineRule="auto"/>
        <w:ind w:left="820" w:right="0" w:hanging="360"/>
        <w:jc w:val="left"/>
      </w:pPr>
      <w:r>
        <w:rPr>
          <w:rStyle w:val="CharStyle10"/>
        </w:rPr>
        <w:t>Elle est effectuée sur la base d'un strict volontariat de l'étudiant qui s'y engage et ne peut être rendue nécessaire pour l'obtention du diplôme préparé avant et après cette suspension</w:t>
      </w:r>
    </w:p>
    <w:p>
      <w:pPr>
        <w:pStyle w:val="Style9"/>
        <w:keepNext w:val="0"/>
        <w:keepLines w:val="0"/>
        <w:widowControl w:val="0"/>
        <w:numPr>
          <w:ilvl w:val="0"/>
          <w:numId w:val="1"/>
        </w:numPr>
        <w:shd w:val="clear" w:color="auto" w:fill="auto"/>
        <w:tabs>
          <w:tab w:pos="806" w:val="left"/>
        </w:tabs>
        <w:bidi w:val="0"/>
        <w:spacing w:before="0" w:line="240" w:lineRule="auto"/>
        <w:ind w:left="0" w:right="0" w:firstLine="460"/>
        <w:jc w:val="left"/>
      </w:pPr>
      <w:r>
        <w:rPr>
          <w:rStyle w:val="CharStyle10"/>
          <w:u w:val="single"/>
        </w:rPr>
        <w:t>Modalités de la césure</w:t>
      </w:r>
    </w:p>
    <w:p>
      <w:pPr>
        <w:pStyle w:val="Style9"/>
        <w:keepNext w:val="0"/>
        <w:keepLines w:val="0"/>
        <w:widowControl w:val="0"/>
        <w:shd w:val="clear" w:color="auto" w:fill="auto"/>
        <w:bidi w:val="0"/>
        <w:spacing w:before="0" w:line="240" w:lineRule="auto"/>
        <w:ind w:left="0" w:right="0" w:firstLine="0"/>
        <w:jc w:val="left"/>
      </w:pPr>
      <w:r>
        <w:rPr>
          <w:rStyle w:val="CharStyle10"/>
        </w:rPr>
        <w:t xml:space="preserve">La période de césure peut se dérouler </w:t>
      </w:r>
      <w:r>
        <w:rPr>
          <w:rStyle w:val="CharStyle10"/>
          <w:b/>
          <w:bCs/>
          <w:u w:val="single"/>
        </w:rPr>
        <w:t>en France ou à l’étranger</w:t>
      </w:r>
      <w:r>
        <w:rPr>
          <w:rStyle w:val="CharStyle10"/>
          <w:b/>
          <w:bCs/>
        </w:rPr>
        <w:t xml:space="preserve"> </w:t>
      </w:r>
      <w:r>
        <w:rPr>
          <w:rStyle w:val="CharStyle10"/>
        </w:rPr>
        <w:t>et prendre l’une des formes suivantes :</w:t>
      </w:r>
    </w:p>
    <w:tbl>
      <w:tblPr>
        <w:tblOverlap w:val="never"/>
        <w:jc w:val="center"/>
        <w:tblLayout w:type="fixed"/>
      </w:tblPr>
      <w:tblGrid>
        <w:gridCol w:w="1133"/>
        <w:gridCol w:w="1483"/>
        <w:gridCol w:w="1334"/>
        <w:gridCol w:w="2174"/>
        <w:gridCol w:w="1661"/>
        <w:gridCol w:w="1522"/>
      </w:tblGrid>
      <w:tr>
        <w:trPr>
          <w:trHeight w:val="2549" w:hRule="exact"/>
        </w:trPr>
        <w:tc>
          <w:tcPr>
            <w:tcBorders>
              <w:top w:val="single" w:sz="4"/>
              <w:left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pPr>
            <w:r>
              <w:rPr>
                <w:rStyle w:val="CharStyle18"/>
                <w:b/>
                <w:bCs/>
              </w:rPr>
              <w:t>Autre formatio n</w:t>
            </w:r>
          </w:p>
        </w:tc>
        <w:tc>
          <w:tcPr>
            <w:tcBorders>
              <w:top w:val="single" w:sz="4"/>
              <w:left w:val="single" w:sz="4"/>
            </w:tcBorders>
            <w:shd w:val="clear" w:color="auto" w:fill="auto"/>
            <w:vAlign w:val="top"/>
          </w:tcPr>
          <w:p>
            <w:pPr>
              <w:pStyle w:val="Style17"/>
              <w:keepNext w:val="0"/>
              <w:keepLines w:val="0"/>
              <w:widowControl w:val="0"/>
              <w:shd w:val="clear" w:color="auto" w:fill="auto"/>
              <w:tabs>
                <w:tab w:pos="1022" w:val="left"/>
              </w:tabs>
              <w:bidi w:val="0"/>
              <w:spacing w:before="0" w:after="0" w:line="240" w:lineRule="auto"/>
              <w:ind w:left="0" w:right="0" w:firstLine="0"/>
              <w:jc w:val="left"/>
            </w:pPr>
            <w:r>
              <w:rPr>
                <w:rStyle w:val="CharStyle18"/>
                <w:b/>
                <w:bCs/>
              </w:rPr>
              <w:t>Stage</w:t>
              <w:tab/>
              <w:t>ou</w:t>
            </w:r>
          </w:p>
          <w:p>
            <w:pPr>
              <w:pStyle w:val="Style17"/>
              <w:keepNext w:val="0"/>
              <w:keepLines w:val="0"/>
              <w:widowControl w:val="0"/>
              <w:shd w:val="clear" w:color="auto" w:fill="auto"/>
              <w:tabs>
                <w:tab w:pos="1018" w:val="left"/>
              </w:tabs>
              <w:bidi w:val="0"/>
              <w:spacing w:before="0" w:after="0" w:line="240" w:lineRule="auto"/>
              <w:ind w:left="0" w:right="0" w:firstLine="0"/>
              <w:jc w:val="left"/>
            </w:pPr>
            <w:r>
              <w:rPr>
                <w:rStyle w:val="CharStyle18"/>
                <w:b/>
                <w:bCs/>
              </w:rPr>
              <w:t>période</w:t>
              <w:tab/>
              <w:t>de</w:t>
            </w:r>
          </w:p>
          <w:p>
            <w:pPr>
              <w:pStyle w:val="Style17"/>
              <w:keepNext w:val="0"/>
              <w:keepLines w:val="0"/>
              <w:widowControl w:val="0"/>
              <w:shd w:val="clear" w:color="auto" w:fill="auto"/>
              <w:bidi w:val="0"/>
              <w:spacing w:before="0" w:after="0" w:line="240" w:lineRule="auto"/>
              <w:ind w:left="0" w:right="0" w:firstLine="0"/>
              <w:jc w:val="left"/>
            </w:pPr>
            <w:r>
              <w:rPr>
                <w:rStyle w:val="CharStyle18"/>
                <w:b/>
                <w:bCs/>
              </w:rPr>
              <w:t>formation en milieu professionne l</w:t>
            </w:r>
          </w:p>
        </w:tc>
        <w:tc>
          <w:tcPr>
            <w:tcBorders>
              <w:top w:val="single" w:sz="4"/>
              <w:left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pPr>
            <w:r>
              <w:rPr>
                <w:rStyle w:val="CharStyle18"/>
                <w:b/>
                <w:bCs/>
              </w:rPr>
              <w:t>Bénévolat</w:t>
            </w:r>
          </w:p>
        </w:tc>
        <w:tc>
          <w:tcPr>
            <w:tcBorders>
              <w:top w:val="single" w:sz="4"/>
              <w:left w:val="single" w:sz="4"/>
            </w:tcBorders>
            <w:shd w:val="clear" w:color="auto" w:fill="auto"/>
            <w:vAlign w:val="bottom"/>
          </w:tcPr>
          <w:p>
            <w:pPr>
              <w:pStyle w:val="Style17"/>
              <w:keepNext w:val="0"/>
              <w:keepLines w:val="0"/>
              <w:widowControl w:val="0"/>
              <w:shd w:val="clear" w:color="auto" w:fill="auto"/>
              <w:tabs>
                <w:tab w:pos="1709" w:val="left"/>
              </w:tabs>
              <w:bidi w:val="0"/>
              <w:spacing w:before="0" w:after="0" w:line="240" w:lineRule="auto"/>
              <w:ind w:left="0" w:right="0" w:firstLine="0"/>
              <w:jc w:val="left"/>
            </w:pPr>
            <w:r>
              <w:rPr>
                <w:rStyle w:val="CharStyle18"/>
                <w:b/>
                <w:bCs/>
              </w:rPr>
              <w:t>Engagement</w:t>
              <w:tab/>
              <w:t>de</w:t>
            </w:r>
          </w:p>
          <w:p>
            <w:pPr>
              <w:pStyle w:val="Style17"/>
              <w:keepNext w:val="0"/>
              <w:keepLines w:val="0"/>
              <w:widowControl w:val="0"/>
              <w:shd w:val="clear" w:color="auto" w:fill="auto"/>
              <w:tabs>
                <w:tab w:pos="1944" w:val="right"/>
              </w:tabs>
              <w:bidi w:val="0"/>
              <w:spacing w:before="0" w:after="0" w:line="240" w:lineRule="auto"/>
              <w:ind w:left="0" w:right="0" w:firstLine="0"/>
              <w:jc w:val="left"/>
            </w:pPr>
            <w:r>
              <w:rPr>
                <w:rStyle w:val="CharStyle18"/>
                <w:b/>
                <w:bCs/>
              </w:rPr>
              <w:t>service civique/service volontaire européen/volontaria t associatif ou autres formes de volontariat</w:t>
              <w:tab/>
              <w:t>(de</w:t>
            </w:r>
          </w:p>
          <w:p>
            <w:pPr>
              <w:pStyle w:val="Style17"/>
              <w:keepNext w:val="0"/>
              <w:keepLines w:val="0"/>
              <w:widowControl w:val="0"/>
              <w:shd w:val="clear" w:color="auto" w:fill="auto"/>
              <w:tabs>
                <w:tab w:pos="1934" w:val="right"/>
              </w:tabs>
              <w:bidi w:val="0"/>
              <w:spacing w:before="0" w:after="0" w:line="240" w:lineRule="auto"/>
              <w:ind w:left="0" w:right="0" w:firstLine="0"/>
              <w:jc w:val="left"/>
            </w:pPr>
            <w:r>
              <w:rPr>
                <w:rStyle w:val="CharStyle18"/>
                <w:b/>
                <w:bCs/>
              </w:rPr>
              <w:t>solidarité,</w:t>
              <w:tab/>
              <w:t>en</w:t>
            </w:r>
          </w:p>
          <w:p>
            <w:pPr>
              <w:pStyle w:val="Style17"/>
              <w:keepNext w:val="0"/>
              <w:keepLines w:val="0"/>
              <w:widowControl w:val="0"/>
              <w:shd w:val="clear" w:color="auto" w:fill="auto"/>
              <w:tabs>
                <w:tab w:pos="1930" w:val="right"/>
              </w:tabs>
              <w:bidi w:val="0"/>
              <w:spacing w:before="0" w:after="0" w:line="240" w:lineRule="auto"/>
              <w:ind w:left="0" w:right="0" w:firstLine="0"/>
              <w:jc w:val="left"/>
            </w:pPr>
            <w:r>
              <w:rPr>
                <w:rStyle w:val="CharStyle18"/>
                <w:b/>
                <w:bCs/>
              </w:rPr>
              <w:t>administration</w:t>
              <w:tab/>
              <w:t>ou</w:t>
            </w:r>
          </w:p>
          <w:p>
            <w:pPr>
              <w:pStyle w:val="Style17"/>
              <w:keepNext w:val="0"/>
              <w:keepLines w:val="0"/>
              <w:widowControl w:val="0"/>
              <w:shd w:val="clear" w:color="auto" w:fill="auto"/>
              <w:bidi w:val="0"/>
              <w:spacing w:before="0" w:after="0" w:line="240" w:lineRule="auto"/>
              <w:ind w:left="0" w:right="0" w:firstLine="0"/>
              <w:jc w:val="left"/>
            </w:pPr>
            <w:r>
              <w:rPr>
                <w:rStyle w:val="CharStyle18"/>
                <w:b/>
                <w:bCs/>
              </w:rPr>
              <w:t>en entreprise)</w:t>
            </w:r>
          </w:p>
        </w:tc>
        <w:tc>
          <w:tcPr>
            <w:tcBorders>
              <w:top w:val="single" w:sz="4"/>
              <w:left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pPr>
            <w:r>
              <w:rPr>
                <w:rStyle w:val="CharStyle18"/>
                <w:b/>
                <w:bCs/>
              </w:rPr>
              <w:t>Entrepreneuria t</w:t>
            </w:r>
          </w:p>
        </w:tc>
        <w:tc>
          <w:tcPr>
            <w:tcBorders>
              <w:top w:val="single" w:sz="4"/>
              <w:left w:val="single" w:sz="4"/>
              <w:right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pPr>
            <w:r>
              <w:rPr>
                <w:rStyle w:val="CharStyle18"/>
                <w:b/>
                <w:bCs/>
              </w:rPr>
              <w:t>Travail</w:t>
            </w:r>
          </w:p>
        </w:tc>
      </w:tr>
      <w:tr>
        <w:trPr>
          <w:trHeight w:val="1397" w:hRule="exact"/>
        </w:trPr>
        <w:tc>
          <w:tcPr>
            <w:tcBorders>
              <w:top w:val="single" w:sz="4"/>
              <w:left w:val="single" w:sz="4"/>
              <w:bottom w:val="single" w:sz="4"/>
            </w:tcBorders>
            <w:shd w:val="clear" w:color="auto" w:fill="auto"/>
            <w:vAlign w:val="bottom"/>
          </w:tcPr>
          <w:p>
            <w:pPr>
              <w:pStyle w:val="Style17"/>
              <w:keepNext w:val="0"/>
              <w:keepLines w:val="0"/>
              <w:widowControl w:val="0"/>
              <w:shd w:val="clear" w:color="auto" w:fill="auto"/>
              <w:tabs>
                <w:tab w:pos="379" w:val="left"/>
              </w:tabs>
              <w:bidi w:val="0"/>
              <w:spacing w:before="0" w:after="0" w:line="240" w:lineRule="auto"/>
              <w:ind w:left="0" w:right="0" w:firstLine="0"/>
              <w:jc w:val="left"/>
            </w:pPr>
            <w:r>
              <w:rPr>
                <w:rStyle w:val="CharStyle18"/>
              </w:rPr>
              <w:t>Maintien du</w:t>
              <w:tab/>
              <w:t>statut</w:t>
            </w:r>
          </w:p>
          <w:p>
            <w:pPr>
              <w:pStyle w:val="Style17"/>
              <w:keepNext w:val="0"/>
              <w:keepLines w:val="0"/>
              <w:widowControl w:val="0"/>
              <w:shd w:val="clear" w:color="auto" w:fill="auto"/>
              <w:tabs>
                <w:tab w:pos="586" w:val="left"/>
              </w:tabs>
              <w:bidi w:val="0"/>
              <w:spacing w:before="0" w:after="0" w:line="240" w:lineRule="auto"/>
              <w:ind w:left="0" w:right="0" w:firstLine="0"/>
              <w:jc w:val="left"/>
            </w:pPr>
            <w:r>
              <w:rPr>
                <w:rStyle w:val="CharStyle18"/>
              </w:rPr>
              <w:t>d’étudiant et</w:t>
              <w:tab/>
              <w:t>des</w:t>
            </w:r>
          </w:p>
          <w:p>
            <w:pPr>
              <w:pStyle w:val="Style17"/>
              <w:keepNext w:val="0"/>
              <w:keepLines w:val="0"/>
              <w:widowControl w:val="0"/>
              <w:shd w:val="clear" w:color="auto" w:fill="auto"/>
              <w:bidi w:val="0"/>
              <w:spacing w:before="0" w:after="0" w:line="240" w:lineRule="auto"/>
              <w:ind w:left="0" w:right="0" w:firstLine="0"/>
              <w:jc w:val="left"/>
            </w:pPr>
            <w:r>
              <w:rPr>
                <w:rStyle w:val="CharStyle18"/>
              </w:rPr>
              <w:t>droits afférents</w:t>
            </w:r>
          </w:p>
        </w:tc>
        <w:tc>
          <w:tcPr>
            <w:tcBorders>
              <w:top w:val="single" w:sz="4"/>
              <w:left w:val="single" w:sz="4"/>
              <w:bottom w:val="single" w:sz="4"/>
            </w:tcBorders>
            <w:shd w:val="clear" w:color="auto" w:fill="auto"/>
            <w:vAlign w:val="bottom"/>
          </w:tcPr>
          <w:p>
            <w:pPr>
              <w:pStyle w:val="Style17"/>
              <w:keepNext w:val="0"/>
              <w:keepLines w:val="0"/>
              <w:widowControl w:val="0"/>
              <w:shd w:val="clear" w:color="auto" w:fill="auto"/>
              <w:tabs>
                <w:tab w:pos="442" w:val="left"/>
                <w:tab w:pos="1061" w:val="left"/>
              </w:tabs>
              <w:bidi w:val="0"/>
              <w:spacing w:before="0" w:after="0" w:line="240" w:lineRule="auto"/>
              <w:ind w:left="0" w:right="0" w:firstLine="0"/>
              <w:jc w:val="left"/>
            </w:pPr>
            <w:r>
              <w:rPr>
                <w:rStyle w:val="CharStyle18"/>
              </w:rPr>
              <w:t>Application de la réglementatio n</w:t>
              <w:tab/>
              <w:t>sur</w:t>
              <w:tab/>
              <w:t>les</w:t>
            </w:r>
          </w:p>
          <w:p>
            <w:pPr>
              <w:pStyle w:val="Style17"/>
              <w:keepNext w:val="0"/>
              <w:keepLines w:val="0"/>
              <w:widowControl w:val="0"/>
              <w:shd w:val="clear" w:color="auto" w:fill="auto"/>
              <w:bidi w:val="0"/>
              <w:spacing w:before="0" w:after="0" w:line="240" w:lineRule="auto"/>
              <w:ind w:left="0" w:right="0" w:firstLine="0"/>
              <w:jc w:val="left"/>
            </w:pPr>
            <w:r>
              <w:rPr>
                <w:rStyle w:val="CharStyle18"/>
              </w:rPr>
              <w:t>stages (Loi 2014-788,</w:t>
            </w:r>
          </w:p>
        </w:tc>
        <w:tc>
          <w:tcPr>
            <w:tcBorders>
              <w:top w:val="single" w:sz="4"/>
              <w:left w:val="single" w:sz="4"/>
              <w:bottom w:val="single" w:sz="4"/>
            </w:tcBorders>
            <w:shd w:val="clear" w:color="auto" w:fill="auto"/>
            <w:vAlign w:val="bottom"/>
          </w:tcPr>
          <w:p>
            <w:pPr>
              <w:pStyle w:val="Style17"/>
              <w:keepNext w:val="0"/>
              <w:keepLines w:val="0"/>
              <w:widowControl w:val="0"/>
              <w:shd w:val="clear" w:color="auto" w:fill="auto"/>
              <w:tabs>
                <w:tab w:pos="888" w:val="left"/>
              </w:tabs>
              <w:bidi w:val="0"/>
              <w:spacing w:before="0" w:after="0" w:line="240" w:lineRule="auto"/>
              <w:ind w:left="0" w:right="0" w:firstLine="0"/>
              <w:jc w:val="left"/>
            </w:pPr>
            <w:r>
              <w:rPr>
                <w:rStyle w:val="CharStyle18"/>
              </w:rPr>
              <w:t>Organisatio n couverture sociale</w:t>
              <w:tab/>
              <w:t>de</w:t>
            </w:r>
          </w:p>
          <w:p>
            <w:pPr>
              <w:pStyle w:val="Style17"/>
              <w:keepNext w:val="0"/>
              <w:keepLines w:val="0"/>
              <w:widowControl w:val="0"/>
              <w:shd w:val="clear" w:color="auto" w:fill="auto"/>
              <w:tabs>
                <w:tab w:pos="590" w:val="left"/>
              </w:tabs>
              <w:bidi w:val="0"/>
              <w:spacing w:before="0" w:after="0" w:line="240" w:lineRule="auto"/>
              <w:ind w:left="0" w:right="0" w:firstLine="0"/>
              <w:jc w:val="left"/>
            </w:pPr>
            <w:r>
              <w:rPr>
                <w:rStyle w:val="CharStyle18"/>
              </w:rPr>
              <w:t>l’étudiant (Loi</w:t>
              <w:tab/>
            </w:r>
            <w:r>
              <w:rPr>
                <w:rStyle w:val="CharStyle18"/>
                <w:lang w:val="en-US" w:eastAsia="en-US" w:bidi="en-US"/>
              </w:rPr>
              <w:t>2006</w:t>
              <w:softHyphen/>
            </w:r>
          </w:p>
          <w:p>
            <w:pPr>
              <w:pStyle w:val="Style17"/>
              <w:keepNext w:val="0"/>
              <w:keepLines w:val="0"/>
              <w:widowControl w:val="0"/>
              <w:shd w:val="clear" w:color="auto" w:fill="auto"/>
              <w:bidi w:val="0"/>
              <w:spacing w:before="0" w:after="0" w:line="240" w:lineRule="auto"/>
              <w:ind w:left="0" w:right="0" w:firstLine="0"/>
              <w:jc w:val="left"/>
            </w:pPr>
            <w:r>
              <w:rPr>
                <w:rStyle w:val="CharStyle18"/>
                <w:lang w:val="en-US" w:eastAsia="en-US" w:bidi="en-US"/>
              </w:rPr>
              <w:t>586,</w:t>
            </w:r>
            <w:r>
              <w:rPr>
                <w:rStyle w:val="CharStyle18"/>
              </w:rPr>
              <w:t xml:space="preserve"> 23 mai</w:t>
            </w:r>
          </w:p>
        </w:tc>
        <w:tc>
          <w:tcPr>
            <w:tcBorders>
              <w:top w:val="single" w:sz="4"/>
              <w:left w:val="single" w:sz="4"/>
              <w:bottom w:val="single" w:sz="4"/>
            </w:tcBorders>
            <w:shd w:val="clear" w:color="auto" w:fill="auto"/>
            <w:vAlign w:val="top"/>
          </w:tcPr>
          <w:p>
            <w:pPr>
              <w:pStyle w:val="Style17"/>
              <w:keepNext w:val="0"/>
              <w:keepLines w:val="0"/>
              <w:widowControl w:val="0"/>
              <w:shd w:val="clear" w:color="auto" w:fill="auto"/>
              <w:tabs>
                <w:tab w:pos="830" w:val="left"/>
                <w:tab w:pos="1402" w:val="left"/>
              </w:tabs>
              <w:bidi w:val="0"/>
              <w:spacing w:before="0" w:after="0" w:line="240" w:lineRule="auto"/>
              <w:ind w:left="0" w:right="0" w:firstLine="0"/>
              <w:jc w:val="left"/>
            </w:pPr>
            <w:r>
              <w:rPr>
                <w:rStyle w:val="CharStyle18"/>
              </w:rPr>
              <w:t>Application du code du service national ou de la réglementation propre</w:t>
              <w:tab/>
              <w:t>aux</w:t>
              <w:tab/>
              <w:t>autres</w:t>
            </w:r>
          </w:p>
          <w:p>
            <w:pPr>
              <w:pStyle w:val="Style17"/>
              <w:keepNext w:val="0"/>
              <w:keepLines w:val="0"/>
              <w:widowControl w:val="0"/>
              <w:shd w:val="clear" w:color="auto" w:fill="auto"/>
              <w:bidi w:val="0"/>
              <w:spacing w:before="0" w:after="0" w:line="240" w:lineRule="auto"/>
              <w:ind w:left="0" w:right="0" w:firstLine="0"/>
              <w:jc w:val="left"/>
            </w:pPr>
            <w:r>
              <w:rPr>
                <w:rStyle w:val="CharStyle18"/>
              </w:rPr>
              <w:t>formes de volontariat</w:t>
            </w:r>
          </w:p>
        </w:tc>
        <w:tc>
          <w:tcPr>
            <w:tcBorders>
              <w:top w:val="single" w:sz="4"/>
              <w:left w:val="single" w:sz="4"/>
              <w:bottom w:val="single" w:sz="4"/>
            </w:tcBorders>
            <w:shd w:val="clear" w:color="auto" w:fill="auto"/>
            <w:vAlign w:val="top"/>
          </w:tcPr>
          <w:p>
            <w:pPr>
              <w:pStyle w:val="Style17"/>
              <w:keepNext w:val="0"/>
              <w:keepLines w:val="0"/>
              <w:widowControl w:val="0"/>
              <w:shd w:val="clear" w:color="auto" w:fill="auto"/>
              <w:tabs>
                <w:tab w:pos="1344" w:val="left"/>
              </w:tabs>
              <w:bidi w:val="0"/>
              <w:spacing w:before="0" w:after="0" w:line="240" w:lineRule="auto"/>
              <w:ind w:left="0" w:right="0" w:firstLine="0"/>
              <w:jc w:val="left"/>
            </w:pPr>
            <w:r>
              <w:rPr>
                <w:rStyle w:val="CharStyle18"/>
              </w:rPr>
              <w:t>Inscription</w:t>
              <w:tab/>
              <w:t>au</w:t>
            </w:r>
          </w:p>
          <w:p>
            <w:pPr>
              <w:pStyle w:val="Style17"/>
              <w:keepNext w:val="0"/>
              <w:keepLines w:val="0"/>
              <w:widowControl w:val="0"/>
              <w:shd w:val="clear" w:color="auto" w:fill="auto"/>
              <w:bidi w:val="0"/>
              <w:spacing w:before="0" w:after="0" w:line="240" w:lineRule="auto"/>
              <w:ind w:left="0" w:right="0" w:firstLine="0"/>
              <w:jc w:val="left"/>
            </w:pPr>
            <w:r>
              <w:rPr>
                <w:rStyle w:val="CharStyle18"/>
              </w:rPr>
              <w:t>« Diplôme Etudiant- entrepreneur »</w:t>
            </w:r>
          </w:p>
        </w:tc>
        <w:tc>
          <w:tcPr>
            <w:tcBorders>
              <w:top w:val="single" w:sz="4"/>
              <w:left w:val="single" w:sz="4"/>
              <w:bottom w:val="single" w:sz="4"/>
              <w:right w:val="single" w:sz="4"/>
            </w:tcBorders>
            <w:shd w:val="clear" w:color="auto" w:fill="auto"/>
            <w:vAlign w:val="bottom"/>
          </w:tcPr>
          <w:p>
            <w:pPr>
              <w:pStyle w:val="Style17"/>
              <w:keepNext w:val="0"/>
              <w:keepLines w:val="0"/>
              <w:widowControl w:val="0"/>
              <w:shd w:val="clear" w:color="auto" w:fill="auto"/>
              <w:tabs>
                <w:tab w:pos="379" w:val="left"/>
                <w:tab w:pos="1070" w:val="left"/>
              </w:tabs>
              <w:bidi w:val="0"/>
              <w:spacing w:before="0" w:after="0" w:line="240" w:lineRule="auto"/>
              <w:ind w:left="0" w:right="0" w:firstLine="0"/>
              <w:jc w:val="left"/>
            </w:pPr>
            <w:r>
              <w:rPr>
                <w:rStyle w:val="CharStyle18"/>
              </w:rPr>
              <w:t>Application d u</w:t>
              <w:tab/>
              <w:t>code</w:t>
              <w:tab/>
              <w:t>du</w:t>
            </w:r>
          </w:p>
          <w:p>
            <w:pPr>
              <w:pStyle w:val="Style17"/>
              <w:keepNext w:val="0"/>
              <w:keepLines w:val="0"/>
              <w:widowControl w:val="0"/>
              <w:shd w:val="clear" w:color="auto" w:fill="auto"/>
              <w:tabs>
                <w:tab w:pos="600" w:val="left"/>
              </w:tabs>
              <w:bidi w:val="0"/>
              <w:spacing w:before="0" w:after="0" w:line="240" w:lineRule="auto"/>
              <w:ind w:left="0" w:right="0" w:firstLine="0"/>
              <w:jc w:val="left"/>
            </w:pPr>
            <w:r>
              <w:rPr>
                <w:rStyle w:val="CharStyle18"/>
              </w:rPr>
              <w:t>travail Basculement sur le régime des</w:t>
              <w:tab/>
              <w:t>salariés</w:t>
            </w:r>
          </w:p>
        </w:tc>
      </w:tr>
    </w:tbl>
    <w:tbl>
      <w:tblPr>
        <w:tblOverlap w:val="never"/>
        <w:jc w:val="center"/>
        <w:tblLayout w:type="fixed"/>
      </w:tblPr>
      <w:tblGrid>
        <w:gridCol w:w="1133"/>
        <w:gridCol w:w="1483"/>
        <w:gridCol w:w="1334"/>
        <w:gridCol w:w="2174"/>
        <w:gridCol w:w="1661"/>
        <w:gridCol w:w="1522"/>
      </w:tblGrid>
      <w:tr>
        <w:trPr>
          <w:trHeight w:val="48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center"/>
            </w:pPr>
            <w:r>
              <w:rPr>
                <w:rStyle w:val="CharStyle18"/>
              </w:rPr>
              <w:t>10 juillet 2014)</w:t>
            </w:r>
          </w:p>
        </w:tc>
        <w:tc>
          <w:tcPr>
            <w:tcBorders>
              <w:top w:val="single" w:sz="4"/>
              <w:left w:val="single" w:sz="4"/>
              <w:bottom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pPr>
            <w:r>
              <w:rPr>
                <w:rStyle w:val="CharStyle18"/>
              </w:rPr>
              <w:t>2006)</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pPr>
            <w:r>
              <w:rPr>
                <w:rStyle w:val="CharStyle18"/>
              </w:rPr>
              <w:t>ou équivalent</w:t>
            </w:r>
          </w:p>
        </w:tc>
      </w:tr>
    </w:tbl>
    <w:p>
      <w:pPr>
        <w:widowControl w:val="0"/>
        <w:spacing w:after="459" w:line="1" w:lineRule="exact"/>
      </w:pPr>
    </w:p>
    <w:p>
      <w:pPr>
        <w:pStyle w:val="Style9"/>
        <w:keepNext w:val="0"/>
        <w:keepLines w:val="0"/>
        <w:widowControl w:val="0"/>
        <w:shd w:val="clear" w:color="auto" w:fill="auto"/>
        <w:bidi w:val="0"/>
        <w:spacing w:before="0" w:line="240" w:lineRule="auto"/>
        <w:ind w:left="0" w:right="0" w:firstLine="0"/>
        <w:jc w:val="both"/>
      </w:pPr>
      <w:r>
        <w:rPr>
          <w:rStyle w:val="CharStyle10"/>
        </w:rPr>
        <w:t>En toute hypothèse, l'étudiant est inscrit au sein de son établissement pendant la durée de sa période de césure et continue de bénéficier du statut d'étudiant. Il devra maintenir un lien constant avec son établissement en le tenant régulièrement informé du déroulement de celle-ci et de sa situation.</w:t>
      </w:r>
    </w:p>
    <w:p>
      <w:pPr>
        <w:pStyle w:val="Style9"/>
        <w:keepNext w:val="0"/>
        <w:keepLines w:val="0"/>
        <w:widowControl w:val="0"/>
        <w:shd w:val="clear" w:color="auto" w:fill="auto"/>
        <w:bidi w:val="0"/>
        <w:spacing w:before="0" w:line="240" w:lineRule="auto"/>
        <w:ind w:left="0" w:right="0" w:firstLine="0"/>
        <w:jc w:val="both"/>
      </w:pPr>
      <w:r>
        <w:rPr>
          <w:rStyle w:val="CharStyle10"/>
          <w:u w:val="single"/>
        </w:rPr>
        <w:t>La période de césure peut se dérouler hors du territoire français</w:t>
      </w:r>
      <w:r>
        <w:rPr>
          <w:rStyle w:val="CharStyle10"/>
        </w:rPr>
        <w:t xml:space="preserve"> :</w:t>
      </w:r>
    </w:p>
    <w:p>
      <w:pPr>
        <w:pStyle w:val="Style9"/>
        <w:keepNext w:val="0"/>
        <w:keepLines w:val="0"/>
        <w:widowControl w:val="0"/>
        <w:shd w:val="clear" w:color="auto" w:fill="auto"/>
        <w:bidi w:val="0"/>
        <w:spacing w:before="0" w:line="240" w:lineRule="auto"/>
        <w:ind w:left="0" w:right="0" w:firstLine="0"/>
        <w:jc w:val="both"/>
      </w:pPr>
      <w:r>
        <w:rPr>
          <w:rStyle w:val="CharStyle10"/>
        </w:rPr>
        <w:t>C'est alors la législation du pays d'accueil qui s'applique dans les relations entre l'étudiant et l'organisme d’accueil, y compris s'il s'agit d'une période de formation disjointe de sa formation d'origine.</w:t>
      </w:r>
    </w:p>
    <w:p>
      <w:pPr>
        <w:pStyle w:val="Style9"/>
        <w:keepNext w:val="0"/>
        <w:keepLines w:val="0"/>
        <w:widowControl w:val="0"/>
        <w:shd w:val="clear" w:color="auto" w:fill="auto"/>
        <w:bidi w:val="0"/>
        <w:spacing w:before="0" w:line="240" w:lineRule="auto"/>
        <w:ind w:left="0" w:right="0" w:firstLine="0"/>
        <w:jc w:val="both"/>
      </w:pPr>
      <w:r>
        <w:rPr>
          <w:rStyle w:val="CharStyle10"/>
          <w:i/>
          <w:iCs/>
        </w:rPr>
        <w:t>Formalités obligatoires que l’étudiant doit réaliser au préalable :</w:t>
      </w:r>
    </w:p>
    <w:p>
      <w:pPr>
        <w:pStyle w:val="Style9"/>
        <w:keepNext w:val="0"/>
        <w:keepLines w:val="0"/>
        <w:widowControl w:val="0"/>
        <w:shd w:val="clear" w:color="auto" w:fill="auto"/>
        <w:bidi w:val="0"/>
        <w:spacing w:before="0" w:line="240" w:lineRule="auto"/>
        <w:ind w:left="0" w:right="0" w:firstLine="0"/>
        <w:jc w:val="both"/>
      </w:pPr>
      <w:r>
        <w:rPr>
          <w:rStyle w:val="CharStyle10"/>
        </w:rPr>
        <w:t>L'étudiant doit se rapprocher de sa caisse d'assurance maladie pour obtenir des informations sur les conditions permettant la prise en charge de ses frais médicaux.</w:t>
      </w:r>
    </w:p>
    <w:p>
      <w:pPr>
        <w:pStyle w:val="Style9"/>
        <w:keepNext w:val="0"/>
        <w:keepLines w:val="0"/>
        <w:widowControl w:val="0"/>
        <w:shd w:val="clear" w:color="auto" w:fill="auto"/>
        <w:bidi w:val="0"/>
        <w:spacing w:before="0" w:line="240" w:lineRule="auto"/>
        <w:ind w:left="0" w:right="0" w:firstLine="0"/>
        <w:jc w:val="both"/>
      </w:pPr>
      <w:r>
        <w:rPr>
          <w:rStyle w:val="CharStyle10"/>
        </w:rPr>
        <w:t xml:space="preserve">S'il part dans un pays de l'Union Européenne, de l'Espace Economique Européen ou en Suisse, il doit demander à sa caisse d'assurance maladie le formulaire E 106 / S1 </w:t>
      </w:r>
      <w:r>
        <w:rPr>
          <w:rStyle w:val="CharStyle10"/>
          <w:i/>
          <w:iCs/>
        </w:rPr>
        <w:t>« Inscription en vue de bénéficier de la couverture d'assurance maladie »</w:t>
      </w:r>
      <w:r>
        <w:rPr>
          <w:rStyle w:val="CharStyle10"/>
        </w:rPr>
        <w:t xml:space="preserve"> ou la carte européenne d'assurance maladie (CEAM). Une fois sur place, ce formulaire lui permettra de s'inscrire auprès de l'institution d'assurance maladie de son lieu de résidence.</w:t>
      </w:r>
    </w:p>
    <w:p>
      <w:pPr>
        <w:pStyle w:val="Style9"/>
        <w:keepNext w:val="0"/>
        <w:keepLines w:val="0"/>
        <w:widowControl w:val="0"/>
        <w:shd w:val="clear" w:color="auto" w:fill="auto"/>
        <w:bidi w:val="0"/>
        <w:spacing w:before="0" w:line="240" w:lineRule="auto"/>
        <w:ind w:left="0" w:right="0" w:firstLine="0"/>
        <w:jc w:val="both"/>
      </w:pPr>
      <w:r>
        <w:rPr>
          <w:rStyle w:val="CharStyle10"/>
        </w:rPr>
        <w:t>S'il part dans un pays hors Union Européenne / Espace Economique Européen / Suisse, il doit informer sa caisse d'assurance maladie de son départ et de sa nouvelle adresse à l'étranger. Pour bénéficier d'une prise en charge de ses soins médicaux, l'étudiant doit souscrire une assurance volontaire (qui ne le dispense pas de cotiser au régime obligatoire d'assurance maladie du nouveau pays de résidence) soit auprès de la Caisse des Français de l'étranger soit auprès d'une compagnie d'assurance privée, soit éventuellement auprès de l'institution de sécurité sociale du pays de résidence.</w:t>
      </w:r>
    </w:p>
    <w:p>
      <w:pPr>
        <w:pStyle w:val="Style9"/>
        <w:keepNext w:val="0"/>
        <w:keepLines w:val="0"/>
        <w:widowControl w:val="0"/>
        <w:shd w:val="clear" w:color="auto" w:fill="auto"/>
        <w:bidi w:val="0"/>
        <w:spacing w:before="0" w:line="240" w:lineRule="auto"/>
        <w:ind w:left="0" w:right="0" w:firstLine="0"/>
        <w:jc w:val="both"/>
      </w:pPr>
      <w:r>
        <w:rPr>
          <w:rStyle w:val="CharStyle10"/>
        </w:rPr>
        <w:t>L'étudiant réalisant sa période de césure sous la forme d'un volontariat doit se rapprocher respectivement de :</w:t>
      </w:r>
    </w:p>
    <w:p>
      <w:pPr>
        <w:pStyle w:val="Style9"/>
        <w:keepNext w:val="0"/>
        <w:keepLines w:val="0"/>
        <w:widowControl w:val="0"/>
        <w:numPr>
          <w:ilvl w:val="0"/>
          <w:numId w:val="5"/>
        </w:numPr>
        <w:shd w:val="clear" w:color="auto" w:fill="auto"/>
        <w:tabs>
          <w:tab w:pos="813" w:val="left"/>
        </w:tabs>
        <w:bidi w:val="0"/>
        <w:spacing w:before="0" w:after="0" w:line="240" w:lineRule="auto"/>
        <w:ind w:left="0" w:right="0" w:firstLine="460"/>
        <w:jc w:val="left"/>
      </w:pPr>
      <w:r>
        <w:rPr>
          <w:rStyle w:val="CharStyle10"/>
        </w:rPr>
        <w:t>son organisme d'accueil pour l'engagement de service civique et le volontariat associatif ;</w:t>
      </w:r>
    </w:p>
    <w:p>
      <w:pPr>
        <w:pStyle w:val="Style9"/>
        <w:keepNext w:val="0"/>
        <w:keepLines w:val="0"/>
        <w:widowControl w:val="0"/>
        <w:numPr>
          <w:ilvl w:val="0"/>
          <w:numId w:val="5"/>
        </w:numPr>
        <w:shd w:val="clear" w:color="auto" w:fill="auto"/>
        <w:tabs>
          <w:tab w:pos="813" w:val="left"/>
        </w:tabs>
        <w:bidi w:val="0"/>
        <w:spacing w:before="0" w:after="0" w:line="240" w:lineRule="auto"/>
        <w:ind w:left="0" w:right="0" w:firstLine="460"/>
        <w:jc w:val="both"/>
      </w:pPr>
      <w:r>
        <w:rPr>
          <w:rStyle w:val="CharStyle10"/>
        </w:rPr>
        <w:t>l'agence Erasmus + jeunesse et sport pour un service volontaire européen ;</w:t>
      </w:r>
    </w:p>
    <w:p>
      <w:pPr>
        <w:pStyle w:val="Style9"/>
        <w:keepNext w:val="0"/>
        <w:keepLines w:val="0"/>
        <w:widowControl w:val="0"/>
        <w:numPr>
          <w:ilvl w:val="0"/>
          <w:numId w:val="5"/>
        </w:numPr>
        <w:shd w:val="clear" w:color="auto" w:fill="auto"/>
        <w:tabs>
          <w:tab w:pos="813" w:val="left"/>
        </w:tabs>
        <w:bidi w:val="0"/>
        <w:spacing w:before="0" w:after="0" w:line="240" w:lineRule="auto"/>
        <w:ind w:left="0" w:right="0" w:firstLine="460"/>
        <w:jc w:val="both"/>
      </w:pPr>
      <w:r>
        <w:rPr>
          <w:rStyle w:val="CharStyle10"/>
        </w:rPr>
        <w:t>Clong-volontariat pour un volontariat de solidarité internationale ;</w:t>
      </w:r>
    </w:p>
    <w:p>
      <w:pPr>
        <w:pStyle w:val="Style9"/>
        <w:keepNext w:val="0"/>
        <w:keepLines w:val="0"/>
        <w:widowControl w:val="0"/>
        <w:numPr>
          <w:ilvl w:val="0"/>
          <w:numId w:val="5"/>
        </w:numPr>
        <w:shd w:val="clear" w:color="auto" w:fill="auto"/>
        <w:tabs>
          <w:tab w:pos="815" w:val="left"/>
        </w:tabs>
        <w:bidi w:val="0"/>
        <w:spacing w:before="0" w:line="240" w:lineRule="auto"/>
        <w:ind w:left="820" w:right="0" w:hanging="360"/>
        <w:jc w:val="both"/>
      </w:pPr>
      <w:r>
        <w:rPr>
          <w:rStyle w:val="CharStyle10"/>
        </w:rPr>
        <w:t>UbiFrance dans le cadre d'un volontariat en administration ou en entreprise et plus généralement du centre du volontariat international.</w:t>
      </w:r>
    </w:p>
    <w:p>
      <w:pPr>
        <w:pStyle w:val="Style9"/>
        <w:keepNext w:val="0"/>
        <w:keepLines w:val="0"/>
        <w:widowControl w:val="0"/>
        <w:shd w:val="clear" w:color="auto" w:fill="auto"/>
        <w:bidi w:val="0"/>
        <w:spacing w:before="0" w:after="460" w:line="240" w:lineRule="auto"/>
        <w:ind w:left="0" w:right="0" w:firstLine="0"/>
        <w:jc w:val="both"/>
      </w:pPr>
      <w:r>
        <w:rPr>
          <w:rStyle w:val="CharStyle10"/>
          <w:b/>
          <w:bCs/>
        </w:rPr>
        <w:t>^ Il appartient à l’étudiant d’être individuellement couvert par une assurance en responsabilité civile, assistance juridique et rapatriement pour être protégé pendant toute la durée de son séjour à l’étranger.</w:t>
      </w:r>
    </w:p>
    <w:p>
      <w:pPr>
        <w:pStyle w:val="Style9"/>
        <w:keepNext w:val="0"/>
        <w:keepLines w:val="0"/>
        <w:widowControl w:val="0"/>
        <w:numPr>
          <w:ilvl w:val="0"/>
          <w:numId w:val="1"/>
        </w:numPr>
        <w:shd w:val="clear" w:color="auto" w:fill="auto"/>
        <w:tabs>
          <w:tab w:pos="813" w:val="left"/>
        </w:tabs>
        <w:bidi w:val="0"/>
        <w:spacing w:before="0" w:after="260" w:line="240" w:lineRule="auto"/>
        <w:ind w:left="0" w:right="0" w:firstLine="460"/>
        <w:jc w:val="both"/>
      </w:pPr>
      <w:r>
        <w:rPr>
          <w:rStyle w:val="CharStyle10"/>
          <w:u w:val="single"/>
        </w:rPr>
        <w:t>Régime de la césure</w:t>
      </w:r>
    </w:p>
    <w:p>
      <w:pPr>
        <w:pStyle w:val="Style9"/>
        <w:keepNext w:val="0"/>
        <w:keepLines w:val="0"/>
        <w:widowControl w:val="0"/>
        <w:shd w:val="clear" w:color="auto" w:fill="auto"/>
        <w:bidi w:val="0"/>
        <w:spacing w:before="0" w:after="0" w:line="240" w:lineRule="auto"/>
        <w:ind w:left="0" w:right="0" w:firstLine="0"/>
        <w:jc w:val="both"/>
      </w:pPr>
      <w:r>
        <w:rPr>
          <w:rStyle w:val="CharStyle10"/>
          <w:b/>
          <w:bCs/>
          <w:i/>
          <w:iCs/>
        </w:rPr>
        <w:t>Procédure.-</w:t>
      </w:r>
      <w:r>
        <w:rPr>
          <w:rStyle w:val="CharStyle10"/>
        </w:rPr>
        <w:t xml:space="preserve"> Après son admission dans la formation, l’étudiant doit déposer auprès du directeur de la composante (par délégation du Président de l’Université) son projet de césure au minimum un mois ouvrable avant le début du semestre.</w:t>
      </w:r>
    </w:p>
    <w:p>
      <w:pPr>
        <w:pStyle w:val="Style9"/>
        <w:keepNext w:val="0"/>
        <w:keepLines w:val="0"/>
        <w:widowControl w:val="0"/>
        <w:shd w:val="clear" w:color="auto" w:fill="auto"/>
        <w:bidi w:val="0"/>
        <w:spacing w:before="0" w:after="0" w:line="240" w:lineRule="auto"/>
        <w:ind w:left="0" w:right="0" w:firstLine="820"/>
        <w:jc w:val="both"/>
      </w:pPr>
      <w:r>
        <w:rPr>
          <w:rStyle w:val="CharStyle10"/>
        </w:rPr>
        <w:t>Tout projet de césure, formalisé par une lettre de motivation indiquant la nature, les modalités de réalisation, les objectifs du projet est soumis à l'approbation du Président de l’université, et par délégation du directeur de la composante.</w:t>
      </w:r>
    </w:p>
    <w:p>
      <w:pPr>
        <w:pStyle w:val="Style9"/>
        <w:keepNext w:val="0"/>
        <w:keepLines w:val="0"/>
        <w:widowControl w:val="0"/>
        <w:shd w:val="clear" w:color="auto" w:fill="auto"/>
        <w:bidi w:val="0"/>
        <w:spacing w:before="0" w:after="260" w:line="240" w:lineRule="auto"/>
        <w:ind w:left="0" w:right="0" w:firstLine="820"/>
        <w:jc w:val="both"/>
      </w:pPr>
      <w:r>
        <w:rPr>
          <w:rStyle w:val="CharStyle10"/>
        </w:rPr>
        <w:t>Toute décision de refus doit être motivée par écrit et contenir les voies et délais de recours (administratifs et contentieux).</w:t>
      </w:r>
    </w:p>
    <w:p>
      <w:pPr>
        <w:pStyle w:val="Style21"/>
        <w:keepNext w:val="0"/>
        <w:keepLines w:val="0"/>
        <w:widowControl w:val="0"/>
        <w:shd w:val="clear" w:color="auto" w:fill="auto"/>
        <w:bidi w:val="0"/>
        <w:spacing w:before="0" w:after="220" w:line="240" w:lineRule="auto"/>
        <w:ind w:left="0" w:right="0" w:firstLine="0"/>
        <w:jc w:val="both"/>
      </w:pPr>
      <w:r>
        <w:rPr>
          <w:rStyle w:val="CharStyle22"/>
        </w:rPr>
        <w:t>« Vous pouvez contester la présente décision, soit directement par la voie contentieuse, soit en formant au préalable, un recours administratif qui préserve le délai du recours contentieux.</w:t>
      </w:r>
    </w:p>
    <w:p>
      <w:pPr>
        <w:pStyle w:val="Style21"/>
        <w:keepNext w:val="0"/>
        <w:keepLines w:val="0"/>
        <w:widowControl w:val="0"/>
        <w:shd w:val="clear" w:color="auto" w:fill="auto"/>
        <w:bidi w:val="0"/>
        <w:spacing w:before="0" w:after="0" w:line="240" w:lineRule="auto"/>
        <w:ind w:left="0" w:right="0" w:firstLine="0"/>
        <w:jc w:val="both"/>
      </w:pPr>
      <w:r>
        <w:rPr>
          <w:rStyle w:val="CharStyle22"/>
        </w:rPr>
        <w:t>Le recours administratif qui doit être formé dans les deux mois qui suivent la décision que vous contestez, peut prendre la forme d’un recours gracieux adressé à l’auteur de la décision contestée ou celle d’un recours hiérarchique auprès de l’autorité hiérarchique supérieure.</w:t>
      </w:r>
    </w:p>
    <w:p>
      <w:pPr>
        <w:pStyle w:val="Style21"/>
        <w:keepNext w:val="0"/>
        <w:keepLines w:val="0"/>
        <w:widowControl w:val="0"/>
        <w:shd w:val="clear" w:color="auto" w:fill="auto"/>
        <w:bidi w:val="0"/>
        <w:spacing w:before="0" w:after="0" w:line="240" w:lineRule="auto"/>
        <w:ind w:left="0" w:right="0" w:firstLine="0"/>
        <w:jc w:val="both"/>
      </w:pPr>
      <w:r>
        <w:rPr>
          <w:rStyle w:val="CharStyle22"/>
        </w:rPr>
        <w:t>Saisie de votre recours administratif, l’administration peut :</w:t>
      </w:r>
    </w:p>
    <w:p>
      <w:pPr>
        <w:pStyle w:val="Style21"/>
        <w:keepNext w:val="0"/>
        <w:keepLines w:val="0"/>
        <w:widowControl w:val="0"/>
        <w:numPr>
          <w:ilvl w:val="0"/>
          <w:numId w:val="7"/>
        </w:numPr>
        <w:shd w:val="clear" w:color="auto" w:fill="auto"/>
        <w:tabs>
          <w:tab w:pos="418" w:val="left"/>
        </w:tabs>
        <w:bidi w:val="0"/>
        <w:spacing w:before="0" w:after="0" w:line="240" w:lineRule="auto"/>
        <w:ind w:left="0" w:right="0" w:firstLine="0"/>
        <w:jc w:val="both"/>
      </w:pPr>
      <w:r>
        <w:rPr>
          <w:rStyle w:val="CharStyle22"/>
        </w:rPr>
        <w:t>soit vous donner entièrement ou partiellement satisfaction, dans les deux mois qui suivent votre recours,</w:t>
      </w:r>
    </w:p>
    <w:p>
      <w:pPr>
        <w:pStyle w:val="Style21"/>
        <w:keepNext w:val="0"/>
        <w:keepLines w:val="0"/>
        <w:widowControl w:val="0"/>
        <w:numPr>
          <w:ilvl w:val="0"/>
          <w:numId w:val="7"/>
        </w:numPr>
        <w:shd w:val="clear" w:color="auto" w:fill="auto"/>
        <w:tabs>
          <w:tab w:pos="418" w:val="left"/>
        </w:tabs>
        <w:bidi w:val="0"/>
        <w:spacing w:before="0" w:after="0" w:line="240" w:lineRule="auto"/>
        <w:ind w:left="0" w:right="0" w:firstLine="0"/>
        <w:jc w:val="both"/>
      </w:pPr>
      <w:r>
        <w:rPr>
          <w:rStyle w:val="CharStyle22"/>
        </w:rPr>
        <w:t>soit rejeter votre demande, dans les deux mois qui suivent votre recours, par une décision expresse ou par une décision</w:t>
      </w:r>
    </w:p>
    <w:p>
      <w:pPr>
        <w:pStyle w:val="Style21"/>
        <w:keepNext w:val="0"/>
        <w:keepLines w:val="0"/>
        <w:widowControl w:val="0"/>
        <w:shd w:val="clear" w:color="auto" w:fill="auto"/>
        <w:bidi w:val="0"/>
        <w:spacing w:before="0" w:after="0" w:line="240" w:lineRule="auto"/>
        <w:ind w:left="0" w:right="0" w:firstLine="0"/>
        <w:jc w:val="both"/>
      </w:pPr>
      <w:r>
        <w:rPr>
          <w:rStyle w:val="CharStyle22"/>
        </w:rPr>
        <w:t>implicite de rejet en gardant le silence pendant plus de deux mois à votre réclamation.</w:t>
      </w:r>
    </w:p>
    <w:p>
      <w:pPr>
        <w:pStyle w:val="Style21"/>
        <w:keepNext w:val="0"/>
        <w:keepLines w:val="0"/>
        <w:widowControl w:val="0"/>
        <w:shd w:val="clear" w:color="auto" w:fill="auto"/>
        <w:bidi w:val="0"/>
        <w:spacing w:before="0" w:after="0" w:line="240" w:lineRule="auto"/>
        <w:ind w:left="0" w:right="0" w:firstLine="0"/>
        <w:jc w:val="both"/>
      </w:pPr>
      <w:r>
        <w:rPr>
          <w:rStyle w:val="CharStyle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pPr>
        <w:pStyle w:val="Style21"/>
        <w:keepNext w:val="0"/>
        <w:keepLines w:val="0"/>
        <w:widowControl w:val="0"/>
        <w:shd w:val="clear" w:color="auto" w:fill="auto"/>
        <w:bidi w:val="0"/>
        <w:spacing w:before="0" w:after="0" w:line="240" w:lineRule="auto"/>
        <w:ind w:left="0" w:right="0" w:firstLine="0"/>
        <w:jc w:val="both"/>
      </w:pPr>
      <w:r>
        <w:rPr>
          <w:rStyle w:val="CharStyle22"/>
        </w:rPr>
        <w:t>Le recours contentieux doit être déposé dans les deux mois qui suivent la notification de la décision que vous contestez auprès du Tribunal Administratif de Paris.</w:t>
      </w:r>
    </w:p>
    <w:p>
      <w:pPr>
        <w:pStyle w:val="Style21"/>
        <w:keepNext w:val="0"/>
        <w:keepLines w:val="0"/>
        <w:widowControl w:val="0"/>
        <w:shd w:val="clear" w:color="auto" w:fill="auto"/>
        <w:bidi w:val="0"/>
        <w:spacing w:before="0" w:after="220" w:line="240" w:lineRule="auto"/>
        <w:ind w:left="0" w:right="0" w:firstLine="0"/>
        <w:jc w:val="both"/>
      </w:pPr>
      <w:r>
        <w:rPr>
          <w:rStyle w:val="CharStyle22"/>
        </w:rPr>
        <w:t>Le délai de deux mois est un délai franc qui court le lendemain de la date de notification et/ou de l’affichage (ex. le délai pour contester une décision notifiée le 4 janvier court à partir du 5 janvier pour s’achever le 5 mars). »</w:t>
      </w:r>
    </w:p>
    <w:p>
      <w:pPr>
        <w:pStyle w:val="Style9"/>
        <w:keepNext w:val="0"/>
        <w:keepLines w:val="0"/>
        <w:widowControl w:val="0"/>
        <w:shd w:val="clear" w:color="auto" w:fill="auto"/>
        <w:bidi w:val="0"/>
        <w:spacing w:before="0" w:line="240" w:lineRule="auto"/>
        <w:ind w:left="0" w:right="0" w:firstLine="0"/>
        <w:jc w:val="both"/>
      </w:pPr>
      <w:r>
        <w:rPr>
          <w:rStyle w:val="CharStyle10"/>
        </w:rPr>
        <w:t>Lorsque l'étudiant souhaite interrompre la période de césure avant le terme prévu dans la convention mentionnée ci-dessous, la réintégration dans la formation ne peut intervenir sans l'accord du président ou du directeur de l'établissement.</w:t>
      </w:r>
    </w:p>
    <w:p>
      <w:pPr>
        <w:pStyle w:val="Style9"/>
        <w:keepNext w:val="0"/>
        <w:keepLines w:val="0"/>
        <w:widowControl w:val="0"/>
        <w:shd w:val="clear" w:color="auto" w:fill="auto"/>
        <w:bidi w:val="0"/>
        <w:spacing w:before="0" w:after="0" w:line="240" w:lineRule="auto"/>
        <w:ind w:left="0" w:right="0" w:firstLine="0"/>
        <w:jc w:val="both"/>
      </w:pPr>
      <w:r>
        <w:rPr>
          <w:rStyle w:val="CharStyle10"/>
          <w:b/>
          <w:bCs/>
          <w:i/>
          <w:iCs/>
        </w:rPr>
        <w:t>Convention pédagogique.-</w:t>
      </w:r>
      <w:r>
        <w:rPr>
          <w:rStyle w:val="CharStyle10"/>
        </w:rPr>
        <w:t xml:space="preserve"> Lorsque le directeur de la composante (sur délégation du président de l’Université) donne son accord à la demande de césure, l'établissement (et le cas échéant, le nouvel établissement d’accueil) signe avec l'étudiant, qui suspend sa scolarité, un accord prenant la forme d’une convention pédagogique qui comporte les mentions obligatoires suivantes :</w:t>
      </w:r>
    </w:p>
    <w:p>
      <w:pPr>
        <w:pStyle w:val="Style9"/>
        <w:keepNext w:val="0"/>
        <w:keepLines w:val="0"/>
        <w:widowControl w:val="0"/>
        <w:numPr>
          <w:ilvl w:val="0"/>
          <w:numId w:val="7"/>
        </w:numPr>
        <w:shd w:val="clear" w:color="auto" w:fill="auto"/>
        <w:tabs>
          <w:tab w:pos="873" w:val="left"/>
        </w:tabs>
        <w:bidi w:val="0"/>
        <w:spacing w:before="0" w:after="0" w:line="240" w:lineRule="auto"/>
        <w:ind w:left="860" w:right="0" w:hanging="280"/>
        <w:jc w:val="both"/>
      </w:pPr>
      <w:r>
        <w:rPr>
          <w:rStyle w:val="CharStyle10"/>
        </w:rPr>
        <w:t>Les modalités de sa réintégration ou son inscription au sein de la formation dans le semestre ou l'année suivant ceux validés par l'étudiant avant sa suspension, y compris lorsqu'il s'agit de formations sélectives pour lesquelles l'établissement doit être en mesure de réserver une capacité d'inscription à l'étudiant lors de son retour (</w:t>
      </w:r>
      <w:r>
        <w:rPr>
          <w:rStyle w:val="CharStyle10"/>
          <w:i/>
          <w:iCs/>
        </w:rPr>
        <w:t xml:space="preserve">V. modèle de convention pédagogique </w:t>
      </w:r>
      <w:r>
        <w:rPr>
          <w:rStyle w:val="CharStyle10"/>
          <w:i/>
          <w:iCs/>
          <w:lang w:val="en-US" w:eastAsia="en-US" w:bidi="en-US"/>
        </w:rPr>
        <w:t>ci</w:t>
        <w:softHyphen/>
      </w:r>
      <w:r>
        <w:rPr>
          <w:rStyle w:val="CharStyle10"/>
          <w:i/>
          <w:iCs/>
        </w:rPr>
      </w:r>
      <w:r>
        <w:rPr>
          <w:rStyle w:val="CharStyle10"/>
          <w:i/>
          <w:iCs/>
          <w:lang w:val="en-US" w:eastAsia="en-US" w:bidi="en-US"/>
        </w:rPr>
        <w:t>joint</w:t>
      </w:r>
      <w:r>
        <w:rPr>
          <w:rStyle w:val="CharStyle10"/>
          <w:lang w:val="en-US" w:eastAsia="en-US" w:bidi="en-US"/>
        </w:rPr>
        <w:t>)</w:t>
      </w:r>
      <w:r>
        <w:rPr>
          <w:rStyle w:val="CharStyle10"/>
        </w:rPr>
        <w:t xml:space="preserve"> ;</w:t>
      </w:r>
    </w:p>
    <w:p>
      <w:pPr>
        <w:pStyle w:val="Style9"/>
        <w:keepNext w:val="0"/>
        <w:keepLines w:val="0"/>
        <w:widowControl w:val="0"/>
        <w:numPr>
          <w:ilvl w:val="0"/>
          <w:numId w:val="7"/>
        </w:numPr>
        <w:shd w:val="clear" w:color="auto" w:fill="auto"/>
        <w:tabs>
          <w:tab w:pos="873" w:val="left"/>
        </w:tabs>
        <w:bidi w:val="0"/>
        <w:spacing w:before="0" w:after="0" w:line="240" w:lineRule="auto"/>
        <w:ind w:left="0" w:right="0" w:firstLine="580"/>
        <w:jc w:val="both"/>
      </w:pPr>
      <w:r>
        <w:rPr>
          <w:rStyle w:val="CharStyle10"/>
        </w:rPr>
        <w:t>Le dispositif d’accompagnement pédagogique ;</w:t>
      </w:r>
    </w:p>
    <w:p>
      <w:pPr>
        <w:pStyle w:val="Style9"/>
        <w:keepNext w:val="0"/>
        <w:keepLines w:val="0"/>
        <w:widowControl w:val="0"/>
        <w:numPr>
          <w:ilvl w:val="0"/>
          <w:numId w:val="7"/>
        </w:numPr>
        <w:shd w:val="clear" w:color="auto" w:fill="auto"/>
        <w:tabs>
          <w:tab w:pos="873" w:val="left"/>
        </w:tabs>
        <w:bidi w:val="0"/>
        <w:spacing w:before="0" w:line="240" w:lineRule="auto"/>
        <w:ind w:left="860" w:right="0" w:hanging="280"/>
        <w:jc w:val="both"/>
      </w:pPr>
      <w:r>
        <w:rPr>
          <w:rStyle w:val="CharStyle10"/>
        </w:rPr>
        <w:t>Les modalités de validation de la période de césure par l'attribution de crédits du système européen d'unités d'enseignement capitalisables et transférables.</w:t>
      </w:r>
    </w:p>
    <w:p>
      <w:pPr>
        <w:pStyle w:val="Style9"/>
        <w:keepNext w:val="0"/>
        <w:keepLines w:val="0"/>
        <w:widowControl w:val="0"/>
        <w:shd w:val="clear" w:color="auto" w:fill="auto"/>
        <w:bidi w:val="0"/>
        <w:spacing w:before="0" w:line="240" w:lineRule="auto"/>
        <w:ind w:left="0" w:right="0" w:firstLine="0"/>
        <w:jc w:val="both"/>
      </w:pPr>
      <w:r>
        <w:rPr>
          <w:rStyle w:val="CharStyle10"/>
          <w:b/>
          <w:bCs/>
        </w:rPr>
        <w:t>Modalité de validation de la période de césure :</w:t>
      </w:r>
    </w:p>
    <w:p>
      <w:pPr>
        <w:pStyle w:val="Style9"/>
        <w:keepNext w:val="0"/>
        <w:keepLines w:val="0"/>
        <w:widowControl w:val="0"/>
        <w:shd w:val="clear" w:color="auto" w:fill="auto"/>
        <w:bidi w:val="0"/>
        <w:spacing w:before="0" w:line="240" w:lineRule="auto"/>
        <w:ind w:left="0" w:right="0" w:firstLine="0"/>
        <w:jc w:val="both"/>
      </w:pPr>
      <w:r>
        <w:rPr>
          <w:rStyle w:val="CharStyle10"/>
        </w:rPr>
        <w:t>La validation de l’année de césure donne lieu à l’obtention de 10 ECTS qui s’ajoutent au nombre total de crédits européens délivrés à l’issue de la formation et qui n’entraine aucune dispense d’enseignement ou de stage. Un certificat spécifique liée à l’année de césure est alors délivré.</w:t>
      </w:r>
    </w:p>
    <w:p>
      <w:pPr>
        <w:pStyle w:val="Style9"/>
        <w:keepNext w:val="0"/>
        <w:keepLines w:val="0"/>
        <w:widowControl w:val="0"/>
        <w:shd w:val="clear" w:color="auto" w:fill="auto"/>
        <w:bidi w:val="0"/>
        <w:spacing w:before="0" w:after="0" w:line="240" w:lineRule="auto"/>
        <w:ind w:left="0" w:right="0" w:firstLine="0"/>
        <w:jc w:val="both"/>
      </w:pPr>
      <w:r>
        <w:rPr>
          <w:rStyle w:val="CharStyle10"/>
          <w:b/>
          <w:bCs/>
          <w:i/>
          <w:iCs/>
        </w:rPr>
        <w:t>Droits d’inscription.-</w:t>
      </w:r>
      <w:r>
        <w:rPr>
          <w:rStyle w:val="CharStyle10"/>
        </w:rPr>
        <w:t xml:space="preserve"> L’étudiant en période de césure est nécessairement inscrit au sein de son établissement d’origine. Il se verra ainsi délivrer une carte d’étudiant lui permettant de bénéficier de son statut d’étudiant.</w:t>
      </w:r>
    </w:p>
    <w:p>
      <w:pPr>
        <w:pStyle w:val="Style9"/>
        <w:keepNext w:val="0"/>
        <w:keepLines w:val="0"/>
        <w:widowControl w:val="0"/>
        <w:shd w:val="clear" w:color="auto" w:fill="auto"/>
        <w:bidi w:val="0"/>
        <w:spacing w:before="0" w:line="240" w:lineRule="auto"/>
        <w:ind w:left="0" w:right="0" w:firstLine="0"/>
        <w:jc w:val="both"/>
      </w:pPr>
      <w:r>
        <w:rPr>
          <w:rStyle w:val="CharStyle10"/>
        </w:rPr>
        <w:t>Lorsque le diplôme préparé dans l'établissement d'inscription est un diplôme national, l'étudiant acquitte des droits de scolarité au taux réduit prévu dans l'annexe de l'arrêté fixant les droits de scolarité d'établissements publics d'enseignement supérieur relevant du ministre chargé de l'enseignement supérieur.</w:t>
      </w:r>
    </w:p>
    <w:p>
      <w:pPr>
        <w:pStyle w:val="Style9"/>
        <w:keepNext w:val="0"/>
        <w:keepLines w:val="0"/>
        <w:widowControl w:val="0"/>
        <w:shd w:val="clear" w:color="auto" w:fill="auto"/>
        <w:bidi w:val="0"/>
        <w:spacing w:before="0" w:line="240" w:lineRule="auto"/>
        <w:ind w:left="0" w:right="0" w:firstLine="0"/>
        <w:jc w:val="both"/>
      </w:pPr>
      <w:r>
        <w:rPr>
          <w:rStyle w:val="CharStyle10"/>
          <w:b/>
          <w:bCs/>
          <w:i/>
          <w:iCs/>
        </w:rPr>
        <w:t>Bourse.-</w:t>
      </w:r>
      <w:r>
        <w:rPr>
          <w:rStyle w:val="CharStyle10"/>
        </w:rPr>
        <w:t xml:space="preserve"> Si la période de césure consiste en une autre formation, l'éligibilité de l'étudiant à la bourse est soumise aux conditions de droit commun attachées à la nature de sa formation (à savoir relever de la compétence du Ministre chargé de l’enseignement supérieur conduisant à un diplôme national de l’enseignement supérieur ou être habilitée à recevoir des boursiers). Le maintien de la bourse est soumis aux conditions de progression, d'assiduité aux cours et de présence aux examens fixées dans le cadre du droit commun.</w:t>
      </w:r>
    </w:p>
    <w:p>
      <w:pPr>
        <w:pStyle w:val="Style9"/>
        <w:keepNext w:val="0"/>
        <w:keepLines w:val="0"/>
        <w:widowControl w:val="0"/>
        <w:shd w:val="clear" w:color="auto" w:fill="auto"/>
        <w:bidi w:val="0"/>
        <w:spacing w:before="0" w:after="0" w:line="240" w:lineRule="auto"/>
        <w:ind w:left="0" w:right="0" w:firstLine="0"/>
        <w:jc w:val="both"/>
      </w:pPr>
      <w:r>
        <w:rPr>
          <w:rStyle w:val="CharStyle10"/>
        </w:rPr>
        <w:t>Dans les autres cas, le droit à bourse peut être maintenu sur décision de l'établissement, qui se prononce sur la dispense ou non de l'étudiant de son obligation à assiduité durant sa période de césure. La décision sera prise en fonction de la relation entre la thématique de la césure et la formation dispensée au sein de l'établissement.</w:t>
      </w:r>
    </w:p>
    <w:p>
      <w:pPr>
        <w:pStyle w:val="Style9"/>
        <w:keepNext w:val="0"/>
        <w:keepLines w:val="0"/>
        <w:widowControl w:val="0"/>
        <w:shd w:val="clear" w:color="auto" w:fill="auto"/>
        <w:bidi w:val="0"/>
        <w:spacing w:before="0" w:after="260" w:line="240" w:lineRule="auto"/>
        <w:ind w:left="0" w:right="0" w:firstLine="0"/>
        <w:jc w:val="both"/>
      </w:pPr>
      <w:r>
        <w:rPr>
          <w:rStyle w:val="CharStyle10"/>
        </w:rPr>
        <w:t>Lorsque le droit à bourse est maintenu, celui-ci entre dans le décompte du nombre total de droits à bourse ouverts à l'étudiant au titre de chaque cursus.</w:t>
      </w:r>
    </w:p>
    <w:p>
      <w:pPr>
        <w:pStyle w:val="Style9"/>
        <w:keepNext w:val="0"/>
        <w:keepLines w:val="0"/>
        <w:widowControl w:val="0"/>
        <w:shd w:val="clear" w:color="auto" w:fill="auto"/>
        <w:bidi w:val="0"/>
        <w:spacing w:before="0" w:line="240" w:lineRule="auto"/>
        <w:ind w:left="0" w:right="0" w:firstLine="0"/>
        <w:jc w:val="both"/>
      </w:pPr>
      <w:r>
        <w:rPr>
          <w:rStyle w:val="CharStyle10"/>
          <w:b/>
          <w:bCs/>
          <w:i/>
          <w:iCs/>
        </w:rPr>
        <w:t>Protection sociale.-</w:t>
      </w:r>
      <w:r>
        <w:rPr>
          <w:rStyle w:val="CharStyle10"/>
        </w:rPr>
        <w:t xml:space="preserve"> Pour ce qui est du risque maladie et maternité, le droit commun reste apparemment applicable : l’étudiant en position de césure doit s’inscrire dans son établissement d’origine. Etant inscrit en tant qu’étudiant, il doit en principe s’acquitter auprès de l’université d’origine</w:t>
      </w:r>
    </w:p>
    <w:p>
      <w:pPr>
        <w:pStyle w:val="Style9"/>
        <w:keepNext w:val="0"/>
        <w:keepLines w:val="0"/>
        <w:widowControl w:val="0"/>
        <w:shd w:val="clear" w:color="auto" w:fill="auto"/>
        <w:bidi w:val="0"/>
        <w:spacing w:before="0" w:after="0" w:line="240" w:lineRule="auto"/>
        <w:ind w:left="0" w:right="0" w:firstLine="0"/>
        <w:jc w:val="left"/>
      </w:pPr>
      <w:r>
        <w:rPr>
          <w:rStyle w:val="CharStyle10"/>
        </w:rPr>
        <w:t>de la cotisation à la sécurité sociale étudiante, s’il ne dépend d’aucun autre régime et qu’il remplit les conditions (notamment d’âge).</w:t>
      </w:r>
    </w:p>
    <w:p>
      <w:pPr>
        <w:pStyle w:val="Style9"/>
        <w:keepNext w:val="0"/>
        <w:keepLines w:val="0"/>
        <w:widowControl w:val="0"/>
        <w:shd w:val="clear" w:color="auto" w:fill="auto"/>
        <w:bidi w:val="0"/>
        <w:spacing w:before="0" w:after="0" w:line="240" w:lineRule="auto"/>
        <w:ind w:left="0" w:right="0" w:firstLine="0"/>
        <w:jc w:val="left"/>
      </w:pPr>
      <w:r>
        <w:rPr>
          <w:rStyle w:val="CharStyle10"/>
        </w:rPr>
        <w:t>Pour les autres risques (AT en France, couverture maladie/rapatriement/AT à l’étranger), il convient que l’étudiant effectue les formalités nécessaires pour se procurer une couverture.</w:t>
      </w:r>
    </w:p>
    <w:p>
      <w:pPr>
        <w:pStyle w:val="Style9"/>
        <w:keepNext w:val="0"/>
        <w:keepLines w:val="0"/>
        <w:widowControl w:val="0"/>
        <w:shd w:val="clear" w:color="auto" w:fill="auto"/>
        <w:bidi w:val="0"/>
        <w:spacing w:before="0" w:after="0" w:line="240" w:lineRule="auto"/>
        <w:ind w:left="0" w:right="0" w:firstLine="0"/>
        <w:jc w:val="left"/>
      </w:pPr>
      <w:r>
        <w:rPr>
          <w:rStyle w:val="CharStyle10"/>
        </w:rPr>
        <w:t>L’établissement doit informer le CROUS de la situation de l’étudiant concerné pendant et après sa période de césure.</w:t>
      </w:r>
    </w:p>
    <w:sectPr>
      <w:headerReference w:type="default" r:id="rId5"/>
      <w:footerReference w:type="default" r:id="rId6"/>
      <w:footnotePr>
        <w:pos w:val="pageBottom"/>
        <w:numFmt w:val="decimal"/>
        <w:numRestart w:val="continuous"/>
      </w:footnotePr>
      <w:pgSz w:w="11900" w:h="16840"/>
      <w:pgMar w:top="1244" w:right="1225" w:bottom="1450" w:left="1319"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3550285</wp:posOffset>
              </wp:positionH>
              <wp:positionV relativeFrom="page">
                <wp:posOffset>10064750</wp:posOffset>
              </wp:positionV>
              <wp:extent cx="490855" cy="82550"/>
              <wp:wrapNone/>
              <wp:docPr id="3" name="Shape 3"/>
              <a:graphic xmlns:a="http://schemas.openxmlformats.org/drawingml/2006/main">
                <a:graphicData uri="http://schemas.microsoft.com/office/word/2010/wordprocessingShape">
                  <wps:wsp>
                    <wps:cNvSpPr txBox="1"/>
                    <wps:spPr>
                      <a:xfrm>
                        <a:ext cx="490855" cy="825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Calibri" w:eastAsia="Calibri" w:hAnsi="Calibri" w:cs="Calibri"/>
                              <w:sz w:val="16"/>
                              <w:szCs w:val="16"/>
                            </w:rPr>
                            <w:t xml:space="preserve">Page </w:t>
                          </w:r>
                          <w:fldSimple w:instr=" PAGE \* MERGEFORMAT ">
                            <w:r>
                              <w:rPr>
                                <w:rStyle w:val="CharStyle5"/>
                                <w:rFonts w:ascii="Calibri" w:eastAsia="Calibri" w:hAnsi="Calibri" w:cs="Calibri"/>
                                <w:b/>
                                <w:bCs/>
                                <w:sz w:val="16"/>
                                <w:szCs w:val="16"/>
                              </w:rPr>
                              <w:t>#</w:t>
                            </w:r>
                          </w:fldSimple>
                          <w:r>
                            <w:rPr>
                              <w:rStyle w:val="CharStyle5"/>
                              <w:rFonts w:ascii="Calibri" w:eastAsia="Calibri" w:hAnsi="Calibri" w:cs="Calibri"/>
                              <w:b/>
                              <w:bCs/>
                              <w:sz w:val="16"/>
                              <w:szCs w:val="16"/>
                            </w:rPr>
                            <w:t xml:space="preserve"> </w:t>
                          </w:r>
                          <w:r>
                            <w:rPr>
                              <w:rStyle w:val="CharStyle5"/>
                              <w:rFonts w:ascii="Calibri" w:eastAsia="Calibri" w:hAnsi="Calibri" w:cs="Calibri"/>
                              <w:sz w:val="16"/>
                              <w:szCs w:val="16"/>
                            </w:rPr>
                            <w:t xml:space="preserve">sur </w:t>
                          </w:r>
                          <w:r>
                            <w:rPr>
                              <w:rStyle w:val="CharStyle5"/>
                              <w:rFonts w:ascii="Calibri" w:eastAsia="Calibri" w:hAnsi="Calibri" w:cs="Calibri"/>
                              <w:b/>
                              <w:bCs/>
                              <w:sz w:val="16"/>
                              <w:szCs w:val="16"/>
                            </w:rPr>
                            <w:t>4</w:t>
                          </w:r>
                        </w:p>
                      </w:txbxContent>
                    </wps:txbx>
                    <wps:bodyPr wrap="none" lIns="0" tIns="0" rIns="0" bIns="0">
                      <a:spAutoFit/>
                    </wps:bodyPr>
                  </wps:wsp>
                </a:graphicData>
              </a:graphic>
            </wp:anchor>
          </w:drawing>
        </mc:Choice>
        <mc:Fallback>
          <w:pict>
            <v:shape id="_x0000_s1029" type="#_x0000_t202" style="position:absolute;margin-left:279.55000000000001pt;margin-top:792.5pt;width:38.649999999999999pt;height:6.5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Calibri" w:eastAsia="Calibri" w:hAnsi="Calibri" w:cs="Calibri"/>
                        <w:sz w:val="16"/>
                        <w:szCs w:val="16"/>
                      </w:rPr>
                      <w:t xml:space="preserve">Page </w:t>
                    </w:r>
                    <w:fldSimple w:instr=" PAGE \* MERGEFORMAT ">
                      <w:r>
                        <w:rPr>
                          <w:rStyle w:val="CharStyle5"/>
                          <w:rFonts w:ascii="Calibri" w:eastAsia="Calibri" w:hAnsi="Calibri" w:cs="Calibri"/>
                          <w:b/>
                          <w:bCs/>
                          <w:sz w:val="16"/>
                          <w:szCs w:val="16"/>
                        </w:rPr>
                        <w:t>#</w:t>
                      </w:r>
                    </w:fldSimple>
                    <w:r>
                      <w:rPr>
                        <w:rStyle w:val="CharStyle5"/>
                        <w:rFonts w:ascii="Calibri" w:eastAsia="Calibri" w:hAnsi="Calibri" w:cs="Calibri"/>
                        <w:b/>
                        <w:bCs/>
                        <w:sz w:val="16"/>
                        <w:szCs w:val="16"/>
                      </w:rPr>
                      <w:t xml:space="preserve"> </w:t>
                    </w:r>
                    <w:r>
                      <w:rPr>
                        <w:rStyle w:val="CharStyle5"/>
                        <w:rFonts w:ascii="Calibri" w:eastAsia="Calibri" w:hAnsi="Calibri" w:cs="Calibri"/>
                        <w:sz w:val="16"/>
                        <w:szCs w:val="16"/>
                      </w:rPr>
                      <w:t xml:space="preserve">sur </w:t>
                    </w:r>
                    <w:r>
                      <w:rPr>
                        <w:rStyle w:val="CharStyle5"/>
                        <w:rFonts w:ascii="Calibri" w:eastAsia="Calibri" w:hAnsi="Calibri" w:cs="Calibri"/>
                        <w:b/>
                        <w:bCs/>
                        <w:sz w:val="16"/>
                        <w:szCs w:val="16"/>
                      </w:rPr>
                      <w:t>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4796790</wp:posOffset>
              </wp:positionH>
              <wp:positionV relativeFrom="page">
                <wp:posOffset>387350</wp:posOffset>
              </wp:positionV>
              <wp:extent cx="1868170" cy="115570"/>
              <wp:wrapNone/>
              <wp:docPr id="1" name="Shape 1"/>
              <a:graphic xmlns:a="http://schemas.openxmlformats.org/drawingml/2006/main">
                <a:graphicData uri="http://schemas.microsoft.com/office/word/2010/wordprocessingShape">
                  <wps:wsp>
                    <wps:cNvSpPr txBox="1"/>
                    <wps:spPr>
                      <a:xfrm>
                        <a:ext cx="186817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 xml:space="preserve">Adopté </w:t>
                          </w:r>
                          <w:r>
                            <w:rPr>
                              <w:rStyle w:val="CharStyle5"/>
                              <w:lang w:val="en-US" w:eastAsia="en-US" w:bidi="en-US"/>
                            </w:rPr>
                            <w:t xml:space="preserve">par la CFVU 26 </w:t>
                          </w:r>
                          <w:r>
                            <w:rPr>
                              <w:rStyle w:val="CharStyle5"/>
                            </w:rPr>
                            <w:t xml:space="preserve">février </w:t>
                          </w:r>
                          <w:r>
                            <w:rPr>
                              <w:rStyle w:val="CharStyle5"/>
                              <w:lang w:val="en-US" w:eastAsia="en-US" w:bidi="en-US"/>
                            </w:rPr>
                            <w:t>2019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7.69999999999999pt;margin-top:30.5pt;width:147.09999999999999pt;height:9.0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 xml:space="preserve">Adopté </w:t>
                    </w:r>
                    <w:r>
                      <w:rPr>
                        <w:rStyle w:val="CharStyle5"/>
                        <w:lang w:val="en-US" w:eastAsia="en-US" w:bidi="en-US"/>
                      </w:rPr>
                      <w:t xml:space="preserve">par la CFVU 26 </w:t>
                    </w:r>
                    <w:r>
                      <w:rPr>
                        <w:rStyle w:val="CharStyle5"/>
                      </w:rPr>
                      <w:t xml:space="preserve">février </w:t>
                    </w:r>
                    <w:r>
                      <w:rPr>
                        <w:rStyle w:val="CharStyle5"/>
                        <w:lang w:val="en-US" w:eastAsia="en-US" w:bidi="en-US"/>
                      </w:rPr>
                      <w:t>2019</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fr-FR" w:eastAsia="fr-FR" w:bidi="fr-FR"/>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Titre #1_"/>
    <w:basedOn w:val="DefaultParagraphFont"/>
    <w:link w:val="Style2"/>
    <w:rPr>
      <w:rFonts w:ascii="Arial" w:eastAsia="Arial" w:hAnsi="Arial" w:cs="Arial"/>
      <w:b/>
      <w:bCs/>
      <w:i w:val="0"/>
      <w:iCs w:val="0"/>
      <w:smallCaps w:val="0"/>
      <w:strike w:val="0"/>
      <w:u w:val="none"/>
    </w:rPr>
  </w:style>
  <w:style w:type="character" w:customStyle="1" w:styleId="CharStyle5">
    <w:name w:val="En-tête ou pied de page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exte du corps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8">
    <w:name w:val="Autres_"/>
    <w:basedOn w:val="DefaultParagraphFont"/>
    <w:link w:val="Style17"/>
    <w:rPr>
      <w:rFonts w:ascii="Arial" w:eastAsia="Arial" w:hAnsi="Arial" w:cs="Arial"/>
      <w:b w:val="0"/>
      <w:bCs w:val="0"/>
      <w:i w:val="0"/>
      <w:iCs w:val="0"/>
      <w:smallCaps w:val="0"/>
      <w:strike w:val="0"/>
      <w:sz w:val="20"/>
      <w:szCs w:val="20"/>
      <w:u w:val="none"/>
    </w:rPr>
  </w:style>
  <w:style w:type="character" w:customStyle="1" w:styleId="CharStyle22">
    <w:name w:val="Texte du corps (2)_"/>
    <w:basedOn w:val="DefaultParagraphFont"/>
    <w:link w:val="Style21"/>
    <w:rPr>
      <w:rFonts w:ascii="Arial" w:eastAsia="Arial" w:hAnsi="Arial" w:cs="Arial"/>
      <w:b w:val="0"/>
      <w:bCs w:val="0"/>
      <w:i w:val="0"/>
      <w:iCs w:val="0"/>
      <w:smallCaps w:val="0"/>
      <w:strike w:val="0"/>
      <w:sz w:val="16"/>
      <w:szCs w:val="16"/>
      <w:u w:val="none"/>
    </w:rPr>
  </w:style>
  <w:style w:type="paragraph" w:customStyle="1" w:styleId="Style2">
    <w:name w:val="Titre #1"/>
    <w:basedOn w:val="Normal"/>
    <w:link w:val="CharStyle3"/>
    <w:pPr>
      <w:widowControl w:val="0"/>
      <w:shd w:val="clear" w:color="auto" w:fill="auto"/>
      <w:spacing w:after="540"/>
      <w:jc w:val="center"/>
      <w:outlineLvl w:val="0"/>
    </w:pPr>
    <w:rPr>
      <w:rFonts w:ascii="Arial" w:eastAsia="Arial" w:hAnsi="Arial" w:cs="Arial"/>
      <w:b/>
      <w:bCs/>
      <w:i w:val="0"/>
      <w:iCs w:val="0"/>
      <w:smallCaps w:val="0"/>
      <w:strike w:val="0"/>
      <w:u w:val="none"/>
    </w:rPr>
  </w:style>
  <w:style w:type="paragraph" w:customStyle="1" w:styleId="Style4">
    <w:name w:val="En-tête ou pied de page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exte du corps"/>
    <w:basedOn w:val="Normal"/>
    <w:link w:val="CharStyle10"/>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17">
    <w:name w:val="Autres"/>
    <w:basedOn w:val="Normal"/>
    <w:link w:val="CharStyle18"/>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21">
    <w:name w:val="Texte du corps (2)"/>
    <w:basedOn w:val="Normal"/>
    <w:link w:val="CharStyle22"/>
    <w:pPr>
      <w:widowControl w:val="0"/>
      <w:shd w:val="clear" w:color="auto" w:fill="auto"/>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Geneviève Luciani</dc:creator>
  <cp:keywords/>
</cp:coreProperties>
</file>